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Аренд</w:t>
      </w:r>
      <w:r w:rsidR="009A67C5">
        <w:t>у</w:t>
      </w:r>
      <w:r>
        <w:t xml:space="preserve"> транспорта 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 w:rsidR="009A67C5">
        <w:t xml:space="preserve"> Ивановского филиала </w:t>
      </w:r>
      <w:r>
        <w:rPr>
          <w:i/>
        </w:rPr>
        <w:t xml:space="preserve"> </w:t>
      </w:r>
      <w:r>
        <w:t xml:space="preserve">АО </w:t>
      </w:r>
      <w:r w:rsidR="009A67C5">
        <w:t>«</w:t>
      </w:r>
      <w:r>
        <w:t>ЭнергосбыТ Плюс</w:t>
      </w:r>
      <w:r w:rsidR="009A67C5">
        <w:t>»</w:t>
      </w:r>
      <w: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9A67C5" w:rsidP="00982B0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10B8">
              <w:rPr>
                <w:rFonts w:ascii="Tahoma" w:hAnsi="Tahoma" w:cs="Tahoma"/>
                <w:sz w:val="20"/>
                <w:szCs w:val="20"/>
                <w:lang w:eastAsia="ru-RU"/>
              </w:rPr>
              <w:t>Аренда транспорта для нужд  Ивановского филиала АО «ЭнергосбыТ Плюс»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Pr="00982B09" w:rsidRDefault="009A67C5" w:rsidP="009A67C5">
            <w:pPr>
              <w:rPr>
                <w:rFonts w:ascii="Tahoma" w:hAnsi="Tahoma" w:cs="Tahoma"/>
                <w:sz w:val="20"/>
                <w:szCs w:val="20"/>
              </w:rPr>
            </w:pPr>
            <w:r w:rsidRPr="00E910B8">
              <w:rPr>
                <w:rFonts w:ascii="Tahoma" w:hAnsi="Tahoma" w:cs="Tahoma"/>
                <w:bCs/>
                <w:sz w:val="20"/>
                <w:szCs w:val="20"/>
                <w:lang w:eastAsia="ar-SA"/>
              </w:rPr>
              <w:t>153000, г. Иваново, ул. Смирнова, д. 11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Default="00982B09" w:rsidP="00982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9A67C5" w:rsidRPr="00E910B8">
              <w:rPr>
                <w:rFonts w:ascii="Tahoma" w:hAnsi="Tahoma" w:cs="Tahoma"/>
                <w:snapToGrid w:val="0"/>
                <w:sz w:val="20"/>
                <w:szCs w:val="20"/>
                <w:lang w:eastAsia="ru-RU"/>
              </w:rPr>
              <w:t xml:space="preserve"> 01.0</w:t>
            </w:r>
            <w:r w:rsidR="009A67C5">
              <w:rPr>
                <w:rFonts w:ascii="Tahoma" w:hAnsi="Tahoma" w:cs="Tahoma"/>
                <w:snapToGrid w:val="0"/>
                <w:sz w:val="20"/>
                <w:szCs w:val="20"/>
                <w:lang w:eastAsia="ru-RU"/>
              </w:rPr>
              <w:t>4</w:t>
            </w:r>
            <w:r w:rsidR="009A67C5" w:rsidRPr="00E910B8">
              <w:rPr>
                <w:rFonts w:ascii="Tahoma" w:hAnsi="Tahoma" w:cs="Tahoma"/>
                <w:snapToGrid w:val="0"/>
                <w:sz w:val="20"/>
                <w:szCs w:val="20"/>
                <w:lang w:eastAsia="ru-RU"/>
              </w:rPr>
              <w:t>.202</w:t>
            </w:r>
            <w:r w:rsidR="009A67C5">
              <w:rPr>
                <w:rFonts w:ascii="Tahoma" w:hAnsi="Tahoma" w:cs="Tahoma"/>
                <w:snapToGrid w:val="0"/>
                <w:sz w:val="20"/>
                <w:szCs w:val="20"/>
                <w:lang w:eastAsia="ru-RU"/>
              </w:rPr>
              <w:t>4</w:t>
            </w:r>
            <w:r w:rsidR="009A67C5" w:rsidRPr="00E910B8">
              <w:rPr>
                <w:rFonts w:ascii="Tahoma" w:hAnsi="Tahoma" w:cs="Tahoma"/>
                <w:snapToGrid w:val="0"/>
                <w:sz w:val="20"/>
                <w:szCs w:val="20"/>
                <w:lang w:eastAsia="ru-RU"/>
              </w:rPr>
              <w:t xml:space="preserve"> г.</w:t>
            </w:r>
          </w:p>
          <w:p w:rsidR="00982B09" w:rsidRPr="00686F36" w:rsidRDefault="00982B09" w:rsidP="00686F3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9A67C5" w:rsidRPr="00E910B8">
              <w:rPr>
                <w:rFonts w:ascii="Tahoma" w:hAnsi="Tahoma" w:cs="Tahoma"/>
                <w:snapToGrid w:val="0"/>
                <w:sz w:val="20"/>
                <w:szCs w:val="20"/>
                <w:lang w:eastAsia="ru-RU"/>
              </w:rPr>
              <w:t xml:space="preserve"> 31.</w:t>
            </w:r>
            <w:r w:rsidR="009A67C5">
              <w:rPr>
                <w:rFonts w:ascii="Tahoma" w:hAnsi="Tahoma" w:cs="Tahoma"/>
                <w:snapToGrid w:val="0"/>
                <w:sz w:val="20"/>
                <w:szCs w:val="20"/>
                <w:lang w:val="en-US" w:eastAsia="ru-RU"/>
              </w:rPr>
              <w:t>03.</w:t>
            </w:r>
            <w:r w:rsidR="009A67C5" w:rsidRPr="00E910B8">
              <w:rPr>
                <w:rFonts w:ascii="Tahoma" w:hAnsi="Tahoma" w:cs="Tahoma"/>
                <w:snapToGrid w:val="0"/>
                <w:sz w:val="20"/>
                <w:szCs w:val="20"/>
                <w:lang w:eastAsia="ru-RU"/>
              </w:rPr>
              <w:t>202</w:t>
            </w:r>
            <w:r w:rsidR="009A67C5">
              <w:rPr>
                <w:rFonts w:ascii="Tahoma" w:hAnsi="Tahoma" w:cs="Tahoma"/>
                <w:snapToGrid w:val="0"/>
                <w:sz w:val="20"/>
                <w:szCs w:val="20"/>
                <w:lang w:val="en-US" w:eastAsia="ru-RU"/>
              </w:rPr>
              <w:t>6</w:t>
            </w:r>
            <w:r w:rsidR="009A67C5" w:rsidRPr="00E910B8">
              <w:rPr>
                <w:rFonts w:ascii="Tahoma" w:hAnsi="Tahoma" w:cs="Tahoma"/>
                <w:snapToGrid w:val="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A67C5" w:rsidRPr="009A67C5" w:rsidRDefault="00982B09" w:rsidP="009A67C5">
            <w:p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9A67C5" w:rsidRPr="009A67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Аренда легковых транспортных средств повышенной проходимости </w:t>
            </w:r>
            <w:r w:rsidR="009A67C5" w:rsidRPr="009A67C5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в количестве 3 единицы</w:t>
            </w:r>
            <w:r w:rsidR="009A67C5" w:rsidRPr="009A67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(далее по тексту – Транспортное средство, ТС), за плату во временное владение и пользование без оказания услуг по управлению им.</w:t>
            </w:r>
          </w:p>
          <w:p w:rsidR="00982B09" w:rsidRPr="00982B09" w:rsidRDefault="009A67C5" w:rsidP="009A67C5">
            <w:p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9A67C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Транспортному средству определены в Приложении № 1 к техническому заданию.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686F36" w:rsidRDefault="0031742B" w:rsidP="009A67C5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Предоставлять равноценную замену Транспортного средства на период ремонта. В случае неравноценной замены транспортного средства производить соответствующую корректировку тарифа по письменному согласованию</w:t>
            </w:r>
          </w:p>
          <w:p w:rsidR="0031742B" w:rsidRPr="00686F36" w:rsidRDefault="0031742B" w:rsidP="009A67C5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Нести расходы по прохождению  ежегодного государственного технического осмотра и обязательному страхованию гражданской ответственности владельцев транспортных средств (ОСАГО) в установленном законом порядке и передавать арендатору полисы ОСАГО</w:t>
            </w:r>
          </w:p>
          <w:p w:rsidR="0031742B" w:rsidRPr="0031742B" w:rsidRDefault="0031742B" w:rsidP="0031742B">
            <w:p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742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Возместить Арендатору документально подтвержденные затраты на ремонт Транспортного средства, поврежденного в результате дорожно-транспортного происшествия, если вред, причиненный в результате ДТП, был возмещен Арендодателю лицом причинившим этот вред либо страховой компанией, в пределах суммы возмещенного вреда.</w:t>
            </w:r>
          </w:p>
          <w:p w:rsidR="0031742B" w:rsidRPr="00686F36" w:rsidRDefault="00686F36" w:rsidP="009A67C5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Передача Транспортного средства Арендатору в аренду и возврат Транспортного средства Арендодателю Арендатором оформляется двусторонним актом приема-передачи, подписывается Сторонами или уполномоченными представителями Сторон.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686F36" w:rsidRDefault="00982B09" w:rsidP="0031742B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31742B"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Передать Арендатору Транспортное средство в состоянии, соответствующем условиям Договора и назначению Транспортного средства, со всеми его принадлежностями и относящейся к нему документацией, в т.ч.: свидетельство о регистрации транспортного средства в органах ГИБДД, страховой полис ОСАГО,  договор аренды и акт приема-передачи Транспортного средства  (если Транспортное средство арендовано). Передаваемые Транспортные средства не должны иметь недостатков и неисправностей, при наличии которых в соответствии с нормативно-правовыми актами эксплуатация Транспортных средств запрещена. Техническое состояние Транспортных средств на  момент их передачи отражается в Акте осмотра транспортного средства.</w:t>
            </w:r>
          </w:p>
          <w:p w:rsidR="0031742B" w:rsidRPr="00686F36" w:rsidRDefault="00686F36" w:rsidP="0031742B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</w:tcPr>
          <w:p w:rsidR="00982B09" w:rsidRPr="00686F36" w:rsidRDefault="00982B09" w:rsidP="00686F3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B30DD5" w:rsidRPr="00B30DD5" w:rsidRDefault="00982B09" w:rsidP="00B30DD5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B30DD5" w:rsidRPr="00B30D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Арендодатель обязан предоставлять Акт оказанных услуг не позднее 5  числа  месяца, следующего за расчетным, датированный  последним числом расчетного месяца.</w:t>
            </w:r>
          </w:p>
          <w:p w:rsidR="00982B09" w:rsidRPr="00982B09" w:rsidRDefault="00B30DD5" w:rsidP="00B30DD5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0DD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Арендатор обязан принимать оказанные за месяц услуги путем подписания акта оказанных услуг в течение 5 рабочих дней с момента предъявления акта Арендодателем, при условии отсутствия претензий к качеству Услуг.</w:t>
            </w:r>
            <w:bookmarkStart w:id="0" w:name="_GoBack"/>
            <w:bookmarkEnd w:id="0"/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982B09" w:rsidRPr="00982B09" w:rsidRDefault="0031742B" w:rsidP="00686F36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Гарантировать, что Транспортное средство не будут истребованы у Арендатора по причине наличия каких-либо прав на Транспортное средство у третьих лиц на дату заключения Договора и в течение всего срока действия Договора.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86F36" w:rsidRDefault="00686F36">
      <w:r>
        <w:br w:type="page"/>
      </w:r>
    </w:p>
    <w:p w:rsidR="00686F36" w:rsidRPr="00686F36" w:rsidRDefault="00686F36" w:rsidP="00686F36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ar-SA"/>
        </w:rPr>
      </w:pPr>
      <w:r w:rsidRPr="00686F36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Приложение №1 к техническому заданию</w:t>
      </w:r>
    </w:p>
    <w:p w:rsidR="00686F36" w:rsidRPr="00686F36" w:rsidRDefault="00686F36" w:rsidP="00686F36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686F36" w:rsidRPr="00686F36" w:rsidRDefault="00686F36" w:rsidP="00686F36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686F36" w:rsidRPr="00686F36" w:rsidRDefault="00686F36" w:rsidP="00686F36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686F36" w:rsidRPr="00686F36" w:rsidRDefault="00686F36" w:rsidP="00686F36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686F36" w:rsidRPr="00686F36" w:rsidRDefault="00686F36" w:rsidP="00686F36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686F36">
        <w:rPr>
          <w:rFonts w:ascii="Tahoma" w:eastAsia="Times New Roman" w:hAnsi="Tahoma" w:cs="Tahoma"/>
          <w:b/>
          <w:sz w:val="18"/>
          <w:szCs w:val="18"/>
          <w:lang w:eastAsia="ru-RU"/>
        </w:rPr>
        <w:t>Требования к транспортному средству</w:t>
      </w:r>
    </w:p>
    <w:p w:rsidR="00686F36" w:rsidRPr="00686F36" w:rsidRDefault="00686F36" w:rsidP="00686F36">
      <w:pPr>
        <w:suppressAutoHyphens/>
        <w:spacing w:after="0" w:line="240" w:lineRule="auto"/>
        <w:rPr>
          <w:rFonts w:ascii="Tahoma" w:eastAsia="Times New Roman" w:hAnsi="Tahoma" w:cs="Tahoma"/>
          <w:b/>
          <w:snapToGrid w:val="0"/>
          <w:sz w:val="20"/>
          <w:szCs w:val="20"/>
          <w:lang w:eastAsia="ar-SA"/>
        </w:rPr>
      </w:pPr>
    </w:p>
    <w:p w:rsidR="00686F36" w:rsidRPr="00686F36" w:rsidRDefault="00686F36" w:rsidP="00686F36">
      <w:pPr>
        <w:suppressAutoHyphens/>
        <w:spacing w:after="0" w:line="240" w:lineRule="auto"/>
        <w:rPr>
          <w:rFonts w:ascii="Tahoma" w:eastAsia="Times New Roman" w:hAnsi="Tahoma" w:cs="Tahoma"/>
          <w:snapToGrid w:val="0"/>
          <w:sz w:val="20"/>
          <w:szCs w:val="20"/>
          <w:lang w:eastAsia="ar-SA"/>
        </w:rPr>
      </w:pPr>
      <w:r w:rsidRPr="00686F36">
        <w:rPr>
          <w:rFonts w:ascii="Tahoma" w:eastAsia="Times New Roman" w:hAnsi="Tahoma" w:cs="Tahoma"/>
          <w:snapToGrid w:val="0"/>
          <w:sz w:val="20"/>
          <w:szCs w:val="20"/>
          <w:lang w:eastAsia="ar-SA"/>
        </w:rPr>
        <w:t>1.Технические характеристики ТС</w:t>
      </w:r>
    </w:p>
    <w:p w:rsidR="00686F36" w:rsidRPr="00686F36" w:rsidRDefault="00686F36" w:rsidP="00686F36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pPr w:leftFromText="180" w:rightFromText="180" w:vertAnchor="text" w:horzAnchor="margin" w:tblpY="6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394"/>
        <w:gridCol w:w="3969"/>
      </w:tblGrid>
      <w:tr w:rsidR="00686F36" w:rsidRPr="00686F36" w:rsidTr="00686F36">
        <w:trPr>
          <w:trHeight w:val="33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Наименование товара, его показатели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Требуемое значение показателей </w:t>
            </w:r>
          </w:p>
        </w:tc>
      </w:tr>
      <w:tr w:rsidR="00686F36" w:rsidRPr="00686F36" w:rsidTr="00686F36">
        <w:trPr>
          <w:trHeight w:val="97"/>
        </w:trPr>
        <w:tc>
          <w:tcPr>
            <w:tcW w:w="9067" w:type="dxa"/>
            <w:gridSpan w:val="3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Автомобиль легковой </w:t>
            </w:r>
          </w:p>
        </w:tc>
      </w:tr>
      <w:tr w:rsidR="00686F36" w:rsidRPr="00686F36" w:rsidTr="00686F36">
        <w:trPr>
          <w:trHeight w:val="218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Вместимость (число мест для сидения, включая место водителя):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менее 5 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Тип кузова: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внедорожник 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Количество дверей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(не менее </w:t>
            </w:r>
            <w:r w:rsidRPr="00686F36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3</w:t>
            </w: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шт) 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Расположение руля: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слева</w:t>
            </w:r>
          </w:p>
        </w:tc>
      </w:tr>
      <w:tr w:rsidR="00686F36" w:rsidRPr="00686F36" w:rsidTr="00686F36">
        <w:trPr>
          <w:trHeight w:val="21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Номинальная мощность, л.с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менее 80,91 и не более 150 </w:t>
            </w:r>
          </w:p>
        </w:tc>
      </w:tr>
      <w:tr w:rsidR="00686F36" w:rsidRPr="00686F36" w:rsidTr="00686F36">
        <w:trPr>
          <w:trHeight w:val="116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Рабочий объем двигателя, см3 (или л)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менее 1,5 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7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Тип привода: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Полный 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Тип трансмиссии: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Механическая коробка передач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Тип топлива: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бензин 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Расход топлива при смешанном цикле, л/100км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более 13 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11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Дорожный просвет, мм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менее 200 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12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Антиблокировочная тормозная система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Необязательно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Антипробуксовочная система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Необязательно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14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Электроподъемники стекол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Необязательно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15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Система кондиционирования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Необязательно</w:t>
            </w: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16 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Подушки безопасности: фронтальные и боковые 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Необязательно</w:t>
            </w:r>
          </w:p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6F36" w:rsidRPr="00686F36" w:rsidTr="00686F36">
        <w:trPr>
          <w:trHeight w:val="97"/>
        </w:trPr>
        <w:tc>
          <w:tcPr>
            <w:tcW w:w="70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94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Год выпуска автомобиля</w:t>
            </w:r>
          </w:p>
        </w:tc>
        <w:tc>
          <w:tcPr>
            <w:tcW w:w="3969" w:type="dxa"/>
          </w:tcPr>
          <w:p w:rsidR="00686F36" w:rsidRPr="00686F36" w:rsidRDefault="00686F36" w:rsidP="00686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ранее 2019 г.в.</w:t>
            </w:r>
          </w:p>
        </w:tc>
      </w:tr>
    </w:tbl>
    <w:p w:rsidR="00686F36" w:rsidRPr="00686F36" w:rsidRDefault="00686F36" w:rsidP="00686F36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86F36" w:rsidRPr="00686F36" w:rsidRDefault="00686F36" w:rsidP="00686F36">
      <w:pPr>
        <w:widowControl w:val="0"/>
        <w:shd w:val="clear" w:color="auto" w:fill="FFFFFF"/>
        <w:tabs>
          <w:tab w:val="left" w:pos="1627"/>
        </w:tabs>
        <w:suppressAutoHyphens/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ahoma" w:eastAsia="Times New Roman" w:hAnsi="Tahoma" w:cs="Tahoma"/>
          <w:snapToGrid w:val="0"/>
          <w:sz w:val="20"/>
          <w:szCs w:val="20"/>
          <w:lang w:eastAsia="ar-SA"/>
        </w:rPr>
      </w:pPr>
      <w:r w:rsidRPr="00686F36">
        <w:rPr>
          <w:rFonts w:ascii="Tahoma" w:eastAsia="Times New Roman" w:hAnsi="Tahoma" w:cs="Tahoma"/>
          <w:snapToGrid w:val="0"/>
          <w:sz w:val="20"/>
          <w:szCs w:val="20"/>
          <w:lang w:eastAsia="ar-SA"/>
        </w:rPr>
        <w:t>2. Передаваемые в аренду</w:t>
      </w:r>
      <w:r w:rsidRPr="00686F36">
        <w:rPr>
          <w:rFonts w:ascii="Tahoma" w:eastAsia="Times New Roman" w:hAnsi="Tahoma" w:cs="Tahoma"/>
          <w:bCs/>
          <w:snapToGrid w:val="0"/>
          <w:sz w:val="20"/>
          <w:szCs w:val="20"/>
          <w:lang w:eastAsia="ar-SA"/>
        </w:rPr>
        <w:t xml:space="preserve"> </w:t>
      </w:r>
      <w:r w:rsidRPr="00686F36">
        <w:rPr>
          <w:rFonts w:ascii="Tahoma" w:eastAsia="Times New Roman" w:hAnsi="Tahoma" w:cs="Tahoma"/>
          <w:snapToGrid w:val="0"/>
          <w:sz w:val="20"/>
          <w:szCs w:val="20"/>
          <w:lang w:eastAsia="ar-SA"/>
        </w:rPr>
        <w:t>Транспортные средства должны находиться в исправном состоянии, отвечающем требованиям, предъявляемым к эксплуатируемым транспортным средствам, используемым для производственных, потребительских, коммерческих и иных целей в соответствии с конструктивным назначением арендуемых Транспортных средств, а также должны быть укомплектованными огнетушителем, медицинской аптечкой, знаком аварийной остановки, буксировочным тросом.</w:t>
      </w:r>
    </w:p>
    <w:p w:rsidR="00686F36" w:rsidRPr="00686F36" w:rsidRDefault="00686F36" w:rsidP="00686F36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686F36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3. Транспортные средства передаются вместе со всеми их принадлежностями и относящимися к ним документами, необходимыми для эксплуатации Транспортных средств, а именно:</w:t>
      </w:r>
    </w:p>
    <w:p w:rsidR="00686F36" w:rsidRPr="00686F36" w:rsidRDefault="00686F36" w:rsidP="00686F36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686F36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Страховой полис ОСАГО.</w:t>
      </w:r>
    </w:p>
    <w:p w:rsidR="00686F36" w:rsidRPr="00686F36" w:rsidRDefault="00686F36" w:rsidP="00686F36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686F36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Свидетельство о регистрации автотранспорта в органах ГИБДД.</w:t>
      </w:r>
    </w:p>
    <w:p w:rsidR="00686F36" w:rsidRPr="00686F36" w:rsidRDefault="00686F36" w:rsidP="00686F36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686F36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Договор аренды и акт приема-передачи автотранспорта (если автотранспорт арендован).</w:t>
      </w:r>
    </w:p>
    <w:p w:rsidR="00686F36" w:rsidRPr="00686F36" w:rsidRDefault="00686F36" w:rsidP="00686F36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686F36">
        <w:rPr>
          <w:rFonts w:ascii="Tahoma" w:eastAsia="Times New Roman" w:hAnsi="Tahoma" w:cs="Tahoma"/>
          <w:sz w:val="20"/>
          <w:szCs w:val="20"/>
          <w:lang w:eastAsia="ar-SA"/>
        </w:rPr>
        <w:t>- Техническое состояние автомобилей подтверждается диагностической картой.</w:t>
      </w:r>
    </w:p>
    <w:p w:rsidR="00686F36" w:rsidRPr="00686F36" w:rsidRDefault="00686F36" w:rsidP="00686F36">
      <w:pPr>
        <w:spacing w:after="200" w:line="276" w:lineRule="auto"/>
        <w:ind w:left="142" w:hanging="142"/>
        <w:rPr>
          <w:rFonts w:eastAsia="Times New Roman" w:cs="Times New Roman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082" w:rsidRDefault="00826082" w:rsidP="002775CB">
      <w:pPr>
        <w:spacing w:after="0" w:line="240" w:lineRule="auto"/>
      </w:pPr>
      <w:r>
        <w:separator/>
      </w:r>
    </w:p>
  </w:endnote>
  <w:endnote w:type="continuationSeparator" w:id="0">
    <w:p w:rsidR="00826082" w:rsidRDefault="00826082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082" w:rsidRDefault="00826082" w:rsidP="002775CB">
      <w:pPr>
        <w:spacing w:after="0" w:line="240" w:lineRule="auto"/>
      </w:pPr>
      <w:r>
        <w:separator/>
      </w:r>
    </w:p>
  </w:footnote>
  <w:footnote w:type="continuationSeparator" w:id="0">
    <w:p w:rsidR="00826082" w:rsidRDefault="00826082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D6395"/>
    <w:multiLevelType w:val="multilevel"/>
    <w:tmpl w:val="39421DB2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4" w15:restartNumberingAfterBreak="0">
    <w:nsid w:val="21BE3DB2"/>
    <w:multiLevelType w:val="hybridMultilevel"/>
    <w:tmpl w:val="4AB42A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444B8"/>
    <w:rsid w:val="001D1F55"/>
    <w:rsid w:val="002775CB"/>
    <w:rsid w:val="0031742B"/>
    <w:rsid w:val="00324254"/>
    <w:rsid w:val="00586744"/>
    <w:rsid w:val="00686F36"/>
    <w:rsid w:val="006D6296"/>
    <w:rsid w:val="00723B26"/>
    <w:rsid w:val="00755452"/>
    <w:rsid w:val="00772889"/>
    <w:rsid w:val="007A4B83"/>
    <w:rsid w:val="007D13C5"/>
    <w:rsid w:val="007F041C"/>
    <w:rsid w:val="00826082"/>
    <w:rsid w:val="00842EFB"/>
    <w:rsid w:val="00843984"/>
    <w:rsid w:val="00892F84"/>
    <w:rsid w:val="008B4C11"/>
    <w:rsid w:val="00982B09"/>
    <w:rsid w:val="009A67C5"/>
    <w:rsid w:val="00B30DD5"/>
    <w:rsid w:val="00BA1A5A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Мокеев Николай Николаевич</cp:lastModifiedBy>
  <cp:revision>21</cp:revision>
  <dcterms:created xsi:type="dcterms:W3CDTF">2021-02-15T09:58:00Z</dcterms:created>
  <dcterms:modified xsi:type="dcterms:W3CDTF">2024-02-07T11:22:00Z</dcterms:modified>
</cp:coreProperties>
</file>